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EE" w:rsidRPr="002272AF" w:rsidRDefault="002272AF">
      <w:pPr>
        <w:rPr>
          <w:rFonts w:ascii="Times New Roman" w:hAnsi="Times New Roman" w:cs="Times New Roman"/>
          <w:b/>
          <w:bCs/>
          <w:sz w:val="24"/>
          <w:szCs w:val="24"/>
          <w:lang w:val="en-US"/>
        </w:rPr>
      </w:pPr>
      <w:r w:rsidRPr="002272AF">
        <w:rPr>
          <w:rFonts w:ascii="Times New Roman" w:hAnsi="Times New Roman" w:cs="Times New Roman"/>
          <w:b/>
          <w:bCs/>
          <w:sz w:val="24"/>
          <w:szCs w:val="24"/>
          <w:lang w:val="en-US"/>
        </w:rPr>
        <w:t>TATJANA JUKIĆ</w:t>
      </w:r>
    </w:p>
    <w:p w:rsidR="00E96B21" w:rsidRPr="00E96B21" w:rsidRDefault="00E96B21">
      <w:pPr>
        <w:rPr>
          <w:rFonts w:ascii="Times New Roman" w:hAnsi="Times New Roman" w:cs="Times New Roman"/>
          <w:sz w:val="24"/>
          <w:szCs w:val="24"/>
          <w:lang w:val="en-US"/>
        </w:rPr>
      </w:pPr>
    </w:p>
    <w:p w:rsidR="00E96B21" w:rsidRPr="00C50DCB" w:rsidRDefault="00E96B21" w:rsidP="002272AF">
      <w:pPr>
        <w:jc w:val="center"/>
        <w:rPr>
          <w:rFonts w:ascii="Times New Roman" w:hAnsi="Times New Roman" w:cs="Times New Roman"/>
          <w:b/>
          <w:sz w:val="28"/>
          <w:szCs w:val="28"/>
          <w:lang w:val="en-US"/>
        </w:rPr>
      </w:pPr>
      <w:r w:rsidRPr="00C50DCB">
        <w:rPr>
          <w:rFonts w:ascii="Times New Roman" w:hAnsi="Times New Roman" w:cs="Times New Roman"/>
          <w:b/>
          <w:sz w:val="28"/>
          <w:szCs w:val="28"/>
          <w:lang w:val="en-US"/>
        </w:rPr>
        <w:t>IS JANE AUSTEN MORE MODERN THAN US?</w:t>
      </w:r>
    </w:p>
    <w:p w:rsidR="00E96B21" w:rsidRPr="00E96B21" w:rsidRDefault="00E96B21">
      <w:pPr>
        <w:rPr>
          <w:rFonts w:ascii="Times New Roman" w:hAnsi="Times New Roman" w:cs="Times New Roman"/>
          <w:sz w:val="24"/>
          <w:szCs w:val="24"/>
          <w:lang w:val="en-US"/>
        </w:rPr>
      </w:pPr>
    </w:p>
    <w:p w:rsidR="00DD400B" w:rsidRDefault="00E96B21" w:rsidP="00036AE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Jane Austen’s bicentenary </w:t>
      </w:r>
      <w:r w:rsidR="000E7105">
        <w:rPr>
          <w:rFonts w:ascii="Times New Roman" w:hAnsi="Times New Roman" w:cs="Times New Roman"/>
          <w:sz w:val="24"/>
          <w:szCs w:val="24"/>
          <w:lang w:val="en-US"/>
        </w:rPr>
        <w:t xml:space="preserve">is an occasion to celebrate her novels, but also to commemorate them away from contingency and into a well-regulated nostalgia. </w:t>
      </w:r>
      <w:r w:rsidR="00D03C00">
        <w:rPr>
          <w:rFonts w:ascii="Times New Roman" w:hAnsi="Times New Roman" w:cs="Times New Roman"/>
          <w:sz w:val="24"/>
          <w:szCs w:val="24"/>
          <w:lang w:val="en-US"/>
        </w:rPr>
        <w:t>Put differently</w:t>
      </w:r>
      <w:r w:rsidR="000E7105">
        <w:rPr>
          <w:rFonts w:ascii="Times New Roman" w:hAnsi="Times New Roman" w:cs="Times New Roman"/>
          <w:sz w:val="24"/>
          <w:szCs w:val="24"/>
          <w:lang w:val="en-US"/>
        </w:rPr>
        <w:t xml:space="preserve">, bicentenary is how Austen is contained and regulated, which is just as well, because her novels are specimen stories of regulation and containment, so that Austen seems to have preempted precisely the culture of commemoration. </w:t>
      </w:r>
      <w:proofErr w:type="gramStart"/>
      <w:r w:rsidR="000E7105">
        <w:rPr>
          <w:rFonts w:ascii="Times New Roman" w:hAnsi="Times New Roman" w:cs="Times New Roman"/>
          <w:sz w:val="24"/>
          <w:szCs w:val="24"/>
          <w:lang w:val="en-US"/>
        </w:rPr>
        <w:t>(Her finest irony perhaps.)</w:t>
      </w:r>
      <w:proofErr w:type="gramEnd"/>
      <w:r w:rsidR="000E7105">
        <w:rPr>
          <w:rFonts w:ascii="Times New Roman" w:hAnsi="Times New Roman" w:cs="Times New Roman"/>
          <w:sz w:val="24"/>
          <w:szCs w:val="24"/>
          <w:lang w:val="en-US"/>
        </w:rPr>
        <w:t xml:space="preserve"> </w:t>
      </w:r>
    </w:p>
    <w:p w:rsidR="00E96B21" w:rsidRDefault="000E7105" w:rsidP="00036AE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my talk I will address the first two novels she published </w:t>
      </w:r>
      <w:r w:rsidR="00A040CB">
        <w:rPr>
          <w:rFonts w:ascii="Times New Roman" w:hAnsi="Times New Roman" w:cs="Times New Roman"/>
          <w:sz w:val="24"/>
          <w:szCs w:val="24"/>
          <w:lang w:val="en-US"/>
        </w:rPr>
        <w:t xml:space="preserve">– </w:t>
      </w:r>
      <w:r w:rsidR="00A040CB" w:rsidRPr="00A040CB">
        <w:rPr>
          <w:rFonts w:ascii="Times New Roman" w:hAnsi="Times New Roman" w:cs="Times New Roman"/>
          <w:i/>
          <w:sz w:val="24"/>
          <w:szCs w:val="24"/>
          <w:lang w:val="en-US"/>
        </w:rPr>
        <w:t>Sense and Sensibility</w:t>
      </w:r>
      <w:r w:rsidR="00A040CB">
        <w:rPr>
          <w:rFonts w:ascii="Times New Roman" w:hAnsi="Times New Roman" w:cs="Times New Roman"/>
          <w:sz w:val="24"/>
          <w:szCs w:val="24"/>
          <w:lang w:val="en-US"/>
        </w:rPr>
        <w:t xml:space="preserve"> (1811) and </w:t>
      </w:r>
      <w:r w:rsidR="00A040CB" w:rsidRPr="00A040CB">
        <w:rPr>
          <w:rFonts w:ascii="Times New Roman" w:hAnsi="Times New Roman" w:cs="Times New Roman"/>
          <w:i/>
          <w:sz w:val="24"/>
          <w:szCs w:val="24"/>
          <w:lang w:val="en-US"/>
        </w:rPr>
        <w:t>Pride and Prejudice</w:t>
      </w:r>
      <w:r w:rsidR="00A040CB">
        <w:rPr>
          <w:rFonts w:ascii="Times New Roman" w:hAnsi="Times New Roman" w:cs="Times New Roman"/>
          <w:sz w:val="24"/>
          <w:szCs w:val="24"/>
          <w:lang w:val="en-US"/>
        </w:rPr>
        <w:t xml:space="preserve"> (1813) – in order to </w:t>
      </w:r>
      <w:r w:rsidR="00E96B21" w:rsidRPr="00E96B21">
        <w:rPr>
          <w:rFonts w:ascii="Times New Roman" w:hAnsi="Times New Roman" w:cs="Times New Roman"/>
          <w:sz w:val="24"/>
          <w:szCs w:val="24"/>
          <w:lang w:val="en-US"/>
        </w:rPr>
        <w:t xml:space="preserve">show how that which we perceive as </w:t>
      </w:r>
      <w:r w:rsidR="00E96B21">
        <w:rPr>
          <w:rFonts w:ascii="Times New Roman" w:hAnsi="Times New Roman" w:cs="Times New Roman"/>
          <w:sz w:val="24"/>
          <w:szCs w:val="24"/>
          <w:lang w:val="en-US"/>
        </w:rPr>
        <w:t xml:space="preserve">regulation concerns in fact the crisis </w:t>
      </w:r>
      <w:r w:rsidR="006926EF">
        <w:rPr>
          <w:rFonts w:ascii="Times New Roman" w:hAnsi="Times New Roman" w:cs="Times New Roman"/>
          <w:sz w:val="24"/>
          <w:szCs w:val="24"/>
          <w:lang w:val="en-US"/>
        </w:rPr>
        <w:t xml:space="preserve">of authorization </w:t>
      </w:r>
      <w:r w:rsidR="00E96B21">
        <w:rPr>
          <w:rFonts w:ascii="Times New Roman" w:hAnsi="Times New Roman" w:cs="Times New Roman"/>
          <w:sz w:val="24"/>
          <w:szCs w:val="24"/>
          <w:lang w:val="en-US"/>
        </w:rPr>
        <w:t xml:space="preserve">at the heart of modernity. Austen responds to </w:t>
      </w:r>
      <w:r w:rsidR="006926EF">
        <w:rPr>
          <w:rFonts w:ascii="Times New Roman" w:hAnsi="Times New Roman" w:cs="Times New Roman"/>
          <w:sz w:val="24"/>
          <w:szCs w:val="24"/>
          <w:lang w:val="en-US"/>
        </w:rPr>
        <w:t>it</w:t>
      </w:r>
      <w:r w:rsidR="00E96B21">
        <w:rPr>
          <w:rFonts w:ascii="Times New Roman" w:hAnsi="Times New Roman" w:cs="Times New Roman"/>
          <w:sz w:val="24"/>
          <w:szCs w:val="24"/>
          <w:lang w:val="en-US"/>
        </w:rPr>
        <w:t xml:space="preserve"> by styling the novel into a</w:t>
      </w:r>
      <w:r w:rsidR="006926EF">
        <w:rPr>
          <w:rFonts w:ascii="Times New Roman" w:hAnsi="Times New Roman" w:cs="Times New Roman"/>
          <w:sz w:val="24"/>
          <w:szCs w:val="24"/>
          <w:lang w:val="en-US"/>
        </w:rPr>
        <w:t xml:space="preserve"> relentless</w:t>
      </w:r>
      <w:r w:rsidR="00E96B21">
        <w:rPr>
          <w:rFonts w:ascii="Times New Roman" w:hAnsi="Times New Roman" w:cs="Times New Roman"/>
          <w:sz w:val="24"/>
          <w:szCs w:val="24"/>
          <w:lang w:val="en-US"/>
        </w:rPr>
        <w:t xml:space="preserve"> education of sense and the senses, to paraphrase the historian Peter Gay; it is an education without a closure, just as the crisis at the heart of modernity is preemptive in character. </w:t>
      </w:r>
      <w:bookmarkStart w:id="0" w:name="_GoBack"/>
      <w:bookmarkEnd w:id="0"/>
      <w:r w:rsidR="00E96B21">
        <w:rPr>
          <w:rFonts w:ascii="Times New Roman" w:hAnsi="Times New Roman" w:cs="Times New Roman"/>
          <w:sz w:val="24"/>
          <w:szCs w:val="24"/>
          <w:lang w:val="en-US"/>
        </w:rPr>
        <w:t xml:space="preserve">I argue that, by </w:t>
      </w:r>
      <w:r w:rsidR="0076603D">
        <w:rPr>
          <w:rFonts w:ascii="Times New Roman" w:hAnsi="Times New Roman" w:cs="Times New Roman"/>
          <w:sz w:val="24"/>
          <w:szCs w:val="24"/>
          <w:lang w:val="en-US"/>
        </w:rPr>
        <w:t>neglecting</w:t>
      </w:r>
      <w:r w:rsidR="00E96B21">
        <w:rPr>
          <w:rFonts w:ascii="Times New Roman" w:hAnsi="Times New Roman" w:cs="Times New Roman"/>
          <w:sz w:val="24"/>
          <w:szCs w:val="24"/>
          <w:lang w:val="en-US"/>
        </w:rPr>
        <w:t xml:space="preserve"> to </w:t>
      </w:r>
      <w:r w:rsidR="006926EF">
        <w:rPr>
          <w:rFonts w:ascii="Times New Roman" w:hAnsi="Times New Roman" w:cs="Times New Roman"/>
          <w:sz w:val="24"/>
          <w:szCs w:val="24"/>
          <w:lang w:val="en-US"/>
        </w:rPr>
        <w:t>pursue</w:t>
      </w:r>
      <w:r w:rsidR="00E96B21">
        <w:rPr>
          <w:rFonts w:ascii="Times New Roman" w:hAnsi="Times New Roman" w:cs="Times New Roman"/>
          <w:sz w:val="24"/>
          <w:szCs w:val="24"/>
          <w:lang w:val="en-US"/>
        </w:rPr>
        <w:t xml:space="preserve"> the education without a closure, we have been</w:t>
      </w:r>
      <w:r w:rsidR="001F36E0">
        <w:rPr>
          <w:rFonts w:ascii="Times New Roman" w:hAnsi="Times New Roman" w:cs="Times New Roman"/>
          <w:sz w:val="24"/>
          <w:szCs w:val="24"/>
          <w:lang w:val="en-US"/>
        </w:rPr>
        <w:t xml:space="preserve"> </w:t>
      </w:r>
      <w:r w:rsidR="006C4A25">
        <w:rPr>
          <w:rFonts w:ascii="Times New Roman" w:hAnsi="Times New Roman" w:cs="Times New Roman"/>
          <w:sz w:val="24"/>
          <w:szCs w:val="24"/>
          <w:lang w:val="en-US"/>
        </w:rPr>
        <w:t xml:space="preserve">closing </w:t>
      </w:r>
      <w:r w:rsidR="00E96B21">
        <w:rPr>
          <w:rFonts w:ascii="Times New Roman" w:hAnsi="Times New Roman" w:cs="Times New Roman"/>
          <w:sz w:val="24"/>
          <w:szCs w:val="24"/>
          <w:lang w:val="en-US"/>
        </w:rPr>
        <w:t xml:space="preserve">ourselves </w:t>
      </w:r>
      <w:r w:rsidR="00870686">
        <w:rPr>
          <w:rFonts w:ascii="Times New Roman" w:hAnsi="Times New Roman" w:cs="Times New Roman"/>
          <w:sz w:val="24"/>
          <w:szCs w:val="24"/>
          <w:lang w:val="en-US"/>
        </w:rPr>
        <w:t>off from</w:t>
      </w:r>
      <w:r w:rsidR="001F36E0">
        <w:rPr>
          <w:rFonts w:ascii="Times New Roman" w:hAnsi="Times New Roman" w:cs="Times New Roman"/>
          <w:sz w:val="24"/>
          <w:szCs w:val="24"/>
          <w:lang w:val="en-US"/>
        </w:rPr>
        <w:t xml:space="preserve"> </w:t>
      </w:r>
      <w:r w:rsidR="00E96B21">
        <w:rPr>
          <w:rFonts w:ascii="Times New Roman" w:hAnsi="Times New Roman" w:cs="Times New Roman"/>
          <w:sz w:val="24"/>
          <w:szCs w:val="24"/>
          <w:lang w:val="en-US"/>
        </w:rPr>
        <w:t>modernity, which is why Jane Austen may turn out to be more modern than us.</w:t>
      </w:r>
    </w:p>
    <w:p w:rsidR="00D03C00" w:rsidRDefault="00D03C00">
      <w:pPr>
        <w:rPr>
          <w:rFonts w:ascii="Times New Roman" w:hAnsi="Times New Roman" w:cs="Times New Roman"/>
          <w:sz w:val="24"/>
          <w:szCs w:val="24"/>
          <w:lang w:val="en-US"/>
        </w:rPr>
      </w:pPr>
    </w:p>
    <w:p w:rsidR="00D03C00" w:rsidRDefault="00D03C00" w:rsidP="00036AEE">
      <w:pPr>
        <w:jc w:val="both"/>
        <w:rPr>
          <w:rFonts w:ascii="Times New Roman" w:hAnsi="Times New Roman" w:cs="Times New Roman"/>
          <w:sz w:val="24"/>
          <w:szCs w:val="24"/>
          <w:lang w:val="en-US"/>
        </w:rPr>
      </w:pPr>
    </w:p>
    <w:p w:rsidR="00D03C00" w:rsidRPr="00E96B21" w:rsidRDefault="00D03C00" w:rsidP="00036AEE">
      <w:pPr>
        <w:jc w:val="both"/>
        <w:rPr>
          <w:rFonts w:ascii="Times New Roman" w:hAnsi="Times New Roman" w:cs="Times New Roman"/>
          <w:sz w:val="24"/>
          <w:szCs w:val="24"/>
          <w:lang w:val="en-US"/>
        </w:rPr>
      </w:pPr>
      <w:proofErr w:type="spellStart"/>
      <w:r w:rsidRPr="00D03C00">
        <w:rPr>
          <w:rFonts w:ascii="Times New Roman" w:hAnsi="Times New Roman" w:cs="Times New Roman"/>
          <w:b/>
          <w:sz w:val="24"/>
          <w:szCs w:val="24"/>
          <w:lang w:val="en-US"/>
        </w:rPr>
        <w:t>Tatjana</w:t>
      </w:r>
      <w:proofErr w:type="spellEnd"/>
      <w:r w:rsidRPr="00D03C00">
        <w:rPr>
          <w:rFonts w:ascii="Times New Roman" w:hAnsi="Times New Roman" w:cs="Times New Roman"/>
          <w:b/>
          <w:sz w:val="24"/>
          <w:szCs w:val="24"/>
          <w:lang w:val="en-US"/>
        </w:rPr>
        <w:t xml:space="preserve"> </w:t>
      </w:r>
      <w:proofErr w:type="spellStart"/>
      <w:r w:rsidRPr="00D03C00">
        <w:rPr>
          <w:rFonts w:ascii="Times New Roman" w:hAnsi="Times New Roman" w:cs="Times New Roman"/>
          <w:b/>
          <w:sz w:val="24"/>
          <w:szCs w:val="24"/>
          <w:lang w:val="en-US"/>
        </w:rPr>
        <w:t>Jukić</w:t>
      </w:r>
      <w:proofErr w:type="spellEnd"/>
      <w:r>
        <w:rPr>
          <w:rFonts w:ascii="Times New Roman" w:hAnsi="Times New Roman" w:cs="Times New Roman"/>
          <w:sz w:val="24"/>
          <w:szCs w:val="24"/>
          <w:lang w:val="en-US"/>
        </w:rPr>
        <w:t xml:space="preserve"> is Professor and Chair of English Literature in the Department of English at the Faculty of Humanities and Social Sciences, University of Zagreb. </w:t>
      </w:r>
      <w:proofErr w:type="gramStart"/>
      <w:r>
        <w:rPr>
          <w:rFonts w:ascii="Times New Roman" w:hAnsi="Times New Roman" w:cs="Times New Roman"/>
          <w:sz w:val="24"/>
          <w:szCs w:val="24"/>
          <w:lang w:val="en-US"/>
        </w:rPr>
        <w:t xml:space="preserve">In addition to two books – </w:t>
      </w:r>
      <w:r>
        <w:rPr>
          <w:rFonts w:ascii="Times New Roman" w:hAnsi="Times New Roman" w:cs="Times New Roman"/>
          <w:i/>
          <w:sz w:val="24"/>
          <w:szCs w:val="24"/>
          <w:lang w:val="en-US"/>
        </w:rPr>
        <w:t>Revolution and Melancholia.</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Limits of Literary Memory</w:t>
      </w:r>
      <w:r>
        <w:rPr>
          <w:rFonts w:ascii="Times New Roman" w:hAnsi="Times New Roman" w:cs="Times New Roman"/>
          <w:sz w:val="24"/>
          <w:szCs w:val="24"/>
          <w:lang w:val="en-US"/>
        </w:rPr>
        <w:t xml:space="preserve"> (Zagreb, 2011), and </w:t>
      </w:r>
      <w:r>
        <w:rPr>
          <w:rFonts w:ascii="Times New Roman" w:hAnsi="Times New Roman" w:cs="Times New Roman"/>
          <w:i/>
          <w:sz w:val="24"/>
          <w:szCs w:val="24"/>
          <w:lang w:val="en-US"/>
        </w:rPr>
        <w:t>Liking, Dislike, Supervision.</w:t>
      </w:r>
      <w:proofErr w:type="gramEnd"/>
      <w:r>
        <w:rPr>
          <w:rFonts w:ascii="Times New Roman" w:hAnsi="Times New Roman" w:cs="Times New Roman"/>
          <w:i/>
          <w:sz w:val="24"/>
          <w:szCs w:val="24"/>
          <w:lang w:val="en-US"/>
        </w:rPr>
        <w:t xml:space="preserve"> Literature and the Visual in Victorian Britain </w:t>
      </w:r>
      <w:r>
        <w:rPr>
          <w:rFonts w:ascii="Times New Roman" w:hAnsi="Times New Roman" w:cs="Times New Roman"/>
          <w:sz w:val="24"/>
          <w:szCs w:val="24"/>
          <w:lang w:val="en-US"/>
        </w:rPr>
        <w:t xml:space="preserve">(Zagreb, 2002) – she has published articles on nineteenth- and twentieth-century literature, psychoanalysis, film and philosophy. </w:t>
      </w:r>
    </w:p>
    <w:sectPr w:rsidR="00D03C00" w:rsidRPr="00E96B21" w:rsidSect="004D7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96B21"/>
    <w:rsid w:val="00036AEE"/>
    <w:rsid w:val="000E7105"/>
    <w:rsid w:val="00130E4D"/>
    <w:rsid w:val="001F36E0"/>
    <w:rsid w:val="001F3CEC"/>
    <w:rsid w:val="002272AF"/>
    <w:rsid w:val="004D7EF8"/>
    <w:rsid w:val="006926EF"/>
    <w:rsid w:val="006C4A25"/>
    <w:rsid w:val="0076603D"/>
    <w:rsid w:val="00870686"/>
    <w:rsid w:val="00A040CB"/>
    <w:rsid w:val="00AA0C26"/>
    <w:rsid w:val="00C50DCB"/>
    <w:rsid w:val="00D03C00"/>
    <w:rsid w:val="00DD400B"/>
    <w:rsid w:val="00E96B21"/>
    <w:rsid w:val="00EF751F"/>
    <w:rsid w:val="00F7713E"/>
    <w:rsid w:val="00FB4652"/>
  </w:rsids>
  <m:mathPr>
    <m:mathFont m:val="Cambria Math"/>
    <m:brkBin m:val="before"/>
    <m:brkBinSub m:val="--"/>
    <m:smallFrac m:val="off"/>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Reviewer</cp:lastModifiedBy>
  <cp:revision>5</cp:revision>
  <dcterms:created xsi:type="dcterms:W3CDTF">2017-10-25T19:50:00Z</dcterms:created>
  <dcterms:modified xsi:type="dcterms:W3CDTF">2017-11-02T09:21:00Z</dcterms:modified>
</cp:coreProperties>
</file>