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E4" w:rsidRPr="0013430A" w:rsidRDefault="00B51BE4" w:rsidP="00B51BE4">
      <w:pPr>
        <w:spacing w:before="120" w:after="12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51"/>
        <w:gridCol w:w="69"/>
        <w:gridCol w:w="71"/>
        <w:gridCol w:w="163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B51BE4" w:rsidRPr="0013430A" w:rsidTr="006B7E6B"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5196" w:type="dxa"/>
            <w:gridSpan w:val="22"/>
            <w:vAlign w:val="center"/>
          </w:tcPr>
          <w:p w:rsidR="00B51BE4" w:rsidRPr="0013430A" w:rsidRDefault="0020465E" w:rsidP="006B7E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0CF">
              <w:rPr>
                <w:rFonts w:ascii="Times New Roman" w:eastAsia="Calibri" w:hAnsi="Times New Roman" w:cs="Times New Roman"/>
                <w:sz w:val="18"/>
                <w:szCs w:val="18"/>
              </w:rPr>
              <w:t>Urban Space in Contemporary British Literature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:rsidR="00B51BE4" w:rsidRPr="0013430A" w:rsidRDefault="00EE489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B51BE4"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/202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Study programme</w:t>
            </w:r>
          </w:p>
        </w:tc>
        <w:tc>
          <w:tcPr>
            <w:tcW w:w="5196" w:type="dxa"/>
            <w:gridSpan w:val="22"/>
            <w:vAlign w:val="center"/>
          </w:tcPr>
          <w:p w:rsidR="00B51BE4" w:rsidRPr="0013430A" w:rsidRDefault="00B77E7A" w:rsidP="00B7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English Language and Literature - </w:t>
            </w:r>
            <w:r w:rsidR="00B85D79"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Graduate Stud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B51BE4" w:rsidRPr="00076123" w:rsidRDefault="00C156A6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61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7487" w:type="dxa"/>
            <w:gridSpan w:val="31"/>
            <w:shd w:val="clear" w:color="auto" w:fill="FFFFFF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English department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729" w:type="dxa"/>
            <w:gridSpan w:val="9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1531" w:type="dxa"/>
            <w:gridSpan w:val="7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  <w:highlight w:val="yellow"/>
              </w:rPr>
              <w:t>☐</w:t>
            </w:r>
            <w:r w:rsidRPr="00076123">
              <w:rPr>
                <w:rFonts w:ascii="Times New Roman" w:eastAsia="Calibri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1936" w:type="dxa"/>
            <w:gridSpan w:val="6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Integrated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Postgraduate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729" w:type="dxa"/>
            <w:gridSpan w:val="9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Single major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Double major </w:t>
            </w:r>
          </w:p>
        </w:tc>
        <w:tc>
          <w:tcPr>
            <w:tcW w:w="1531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University</w:t>
            </w:r>
          </w:p>
        </w:tc>
        <w:tc>
          <w:tcPr>
            <w:tcW w:w="1936" w:type="dxa"/>
            <w:gridSpan w:val="6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Professional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Specialized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Year of study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5.</w:t>
            </w:r>
          </w:p>
        </w:tc>
      </w:tr>
      <w:tr w:rsidR="00B51BE4" w:rsidRPr="0013430A" w:rsidTr="006B7E6B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066" w:type="dxa"/>
            <w:gridSpan w:val="3"/>
            <w:vMerge w:val="restart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  <w:highlight w:val="yellow"/>
              </w:rPr>
              <w:t>☐</w:t>
            </w:r>
            <w:r w:rsidRPr="00076123">
              <w:rPr>
                <w:rFonts w:ascii="Times New Roman" w:eastAsia="Calibri" w:hAnsi="Times New Roman" w:cs="Times New Roman"/>
                <w:sz w:val="18"/>
                <w:szCs w:val="18"/>
              </w:rPr>
              <w:t>Winter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Summer</w:t>
            </w:r>
          </w:p>
        </w:tc>
        <w:tc>
          <w:tcPr>
            <w:tcW w:w="1284" w:type="dxa"/>
            <w:gridSpan w:val="9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I.</w:t>
            </w:r>
          </w:p>
        </w:tc>
        <w:tc>
          <w:tcPr>
            <w:tcW w:w="1284" w:type="dxa"/>
            <w:gridSpan w:val="5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III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9" w:type="dxa"/>
            <w:gridSpan w:val="9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B51BE4" w:rsidRPr="0013430A" w:rsidTr="006B7E6B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MS Mincho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B51BE4" w:rsidRPr="0013430A" w:rsidTr="006B7E6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of the course</w:t>
            </w:r>
          </w:p>
        </w:tc>
        <w:tc>
          <w:tcPr>
            <w:tcW w:w="1066" w:type="dxa"/>
            <w:gridSpan w:val="3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Compulsory</w:t>
            </w:r>
          </w:p>
        </w:tc>
        <w:tc>
          <w:tcPr>
            <w:tcW w:w="1284" w:type="dxa"/>
            <w:gridSpan w:val="9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2568" w:type="dxa"/>
            <w:gridSpan w:val="9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Elective course offered to students from other 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Teaching Competencies</w:t>
            </w:r>
          </w:p>
        </w:tc>
        <w:tc>
          <w:tcPr>
            <w:tcW w:w="1100" w:type="dxa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YES 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NO</w:t>
            </w:r>
          </w:p>
        </w:tc>
      </w:tr>
      <w:tr w:rsidR="00B51BE4" w:rsidRPr="0013430A" w:rsidTr="006B7E6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Workload</w:t>
            </w:r>
          </w:p>
        </w:tc>
        <w:tc>
          <w:tcPr>
            <w:tcW w:w="391" w:type="dxa"/>
          </w:tcPr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</w:t>
            </w:r>
          </w:p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  <w:gridSpan w:val="3"/>
          </w:tcPr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3"/>
          </w:tcPr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gridSpan w:val="2"/>
          </w:tcPr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B51BE4" w:rsidRPr="0013430A" w:rsidRDefault="00B51BE4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Internet sources for e-learning</w:t>
            </w:r>
          </w:p>
        </w:tc>
        <w:tc>
          <w:tcPr>
            <w:tcW w:w="1100" w:type="dxa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YES 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NO</w:t>
            </w:r>
          </w:p>
        </w:tc>
      </w:tr>
      <w:tr w:rsidR="00B51BE4" w:rsidRPr="0013430A" w:rsidTr="006B7E6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Location and time of instruction</w:t>
            </w:r>
          </w:p>
        </w:tc>
        <w:tc>
          <w:tcPr>
            <w:tcW w:w="2350" w:type="dxa"/>
            <w:gridSpan w:val="12"/>
            <w:vAlign w:val="center"/>
          </w:tcPr>
          <w:p w:rsidR="00B51BE4" w:rsidRPr="0013430A" w:rsidRDefault="00B51BE4" w:rsidP="00B85D7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Fridays, 12.00-15.00</w:t>
            </w:r>
          </w:p>
          <w:p w:rsidR="00B85D79" w:rsidRPr="0013430A" w:rsidRDefault="00B85D79" w:rsidP="006B7E6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Room 131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Language(s) in which the course is taught</w:t>
            </w:r>
          </w:p>
        </w:tc>
        <w:tc>
          <w:tcPr>
            <w:tcW w:w="1100" w:type="dxa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English</w:t>
            </w:r>
          </w:p>
        </w:tc>
      </w:tr>
      <w:tr w:rsidR="00B51BE4" w:rsidRPr="0013430A" w:rsidTr="006B7E6B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 start date</w:t>
            </w:r>
          </w:p>
        </w:tc>
        <w:tc>
          <w:tcPr>
            <w:tcW w:w="2350" w:type="dxa"/>
            <w:gridSpan w:val="12"/>
            <w:vAlign w:val="center"/>
          </w:tcPr>
          <w:p w:rsidR="00B51BE4" w:rsidRPr="0013430A" w:rsidRDefault="00B85D79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October 2020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 end date</w:t>
            </w:r>
          </w:p>
        </w:tc>
        <w:tc>
          <w:tcPr>
            <w:tcW w:w="1100" w:type="dxa"/>
            <w:vAlign w:val="center"/>
          </w:tcPr>
          <w:p w:rsidR="00B51BE4" w:rsidRPr="0013430A" w:rsidRDefault="00B85D79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January 2021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Enrolment requirements</w:t>
            </w:r>
          </w:p>
        </w:tc>
        <w:tc>
          <w:tcPr>
            <w:tcW w:w="7487" w:type="dxa"/>
            <w:gridSpan w:val="31"/>
          </w:tcPr>
          <w:p w:rsidR="00B51BE4" w:rsidRPr="0013430A" w:rsidRDefault="00B85D79" w:rsidP="00B85D79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Enrolment in the </w:t>
            </w:r>
            <w:r w:rsidR="00DD627C" w:rsidRPr="001343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1st or</w:t>
            </w:r>
            <w:r w:rsidRPr="001343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3rd </w:t>
            </w:r>
            <w:r w:rsidRPr="001343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semester of Graduate </w:t>
            </w:r>
            <w:r w:rsidRPr="0013430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English S</w:t>
            </w:r>
            <w:r w:rsidRPr="001343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tudies </w:t>
            </w:r>
          </w:p>
        </w:tc>
      </w:tr>
      <w:tr w:rsidR="00B51BE4" w:rsidRPr="0013430A" w:rsidTr="006B7E6B">
        <w:tc>
          <w:tcPr>
            <w:tcW w:w="9288" w:type="dxa"/>
            <w:gridSpan w:val="32"/>
            <w:shd w:val="clear" w:color="auto" w:fill="D9D9D9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 coordinator</w:t>
            </w:r>
          </w:p>
        </w:tc>
        <w:tc>
          <w:tcPr>
            <w:tcW w:w="7487" w:type="dxa"/>
            <w:gridSpan w:val="31"/>
          </w:tcPr>
          <w:p w:rsidR="00B51BE4" w:rsidRPr="0013430A" w:rsidRDefault="00B51BE4" w:rsidP="006B7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34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VesnaUkićKošta</w:t>
            </w:r>
            <w:proofErr w:type="spellEnd"/>
            <w:r w:rsidRPr="00134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Ph.D., Assistant Professor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vukic@unizd.hr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 instructor</w:t>
            </w:r>
          </w:p>
        </w:tc>
        <w:tc>
          <w:tcPr>
            <w:tcW w:w="7487" w:type="dxa"/>
            <w:gridSpan w:val="31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51BE4" w:rsidRPr="0013430A" w:rsidTr="006B7E6B">
        <w:tc>
          <w:tcPr>
            <w:tcW w:w="9288" w:type="dxa"/>
            <w:gridSpan w:val="32"/>
            <w:shd w:val="clear" w:color="auto" w:fill="D9D9D9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1BE4" w:rsidRPr="0013430A" w:rsidTr="006B7E6B">
        <w:tc>
          <w:tcPr>
            <w:tcW w:w="1801" w:type="dxa"/>
            <w:vMerge w:val="restart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 of teaching</w:t>
            </w:r>
          </w:p>
        </w:tc>
        <w:tc>
          <w:tcPr>
            <w:tcW w:w="1495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Lectures</w:t>
            </w:r>
          </w:p>
        </w:tc>
        <w:tc>
          <w:tcPr>
            <w:tcW w:w="1498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1500" w:type="dxa"/>
            <w:gridSpan w:val="3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Field work</w:t>
            </w:r>
          </w:p>
        </w:tc>
      </w:tr>
      <w:tr w:rsidR="00B51BE4" w:rsidRPr="0013430A" w:rsidTr="006B7E6B"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Individual assignments</w:t>
            </w:r>
          </w:p>
        </w:tc>
        <w:tc>
          <w:tcPr>
            <w:tcW w:w="1498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Other</w:t>
            </w:r>
          </w:p>
        </w:tc>
      </w:tr>
      <w:tr w:rsidR="00B51BE4" w:rsidRPr="0013430A" w:rsidTr="006B7E6B">
        <w:tc>
          <w:tcPr>
            <w:tcW w:w="3296" w:type="dxa"/>
            <w:gridSpan w:val="8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5992" w:type="dxa"/>
            <w:gridSpan w:val="24"/>
            <w:vAlign w:val="center"/>
          </w:tcPr>
          <w:p w:rsidR="007E1500" w:rsidRPr="00D900CF" w:rsidRDefault="00D900CF" w:rsidP="00086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36D3E" w:rsidRPr="00D900CF">
              <w:rPr>
                <w:rFonts w:ascii="Times New Roman" w:hAnsi="Times New Roman" w:cs="Times New Roman"/>
                <w:sz w:val="18"/>
                <w:szCs w:val="18"/>
              </w:rPr>
              <w:t>Apply various approaches in the reading of the selected urban literary works;</w:t>
            </w:r>
          </w:p>
          <w:p w:rsidR="00086E0B" w:rsidRPr="00D900CF" w:rsidRDefault="00D900CF" w:rsidP="00086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36D3E" w:rsidRPr="00D900CF">
              <w:rPr>
                <w:rFonts w:ascii="Times New Roman" w:hAnsi="Times New Roman" w:cs="Times New Roman"/>
                <w:sz w:val="18"/>
                <w:szCs w:val="18"/>
              </w:rPr>
              <w:t>Critically analyse social, political and cultural contexts linked to the urban experience in the selected texts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6E0B" w:rsidRPr="00D900CF" w:rsidRDefault="00D900CF" w:rsidP="00086E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F">
              <w:rPr>
                <w:rFonts w:ascii="Times New Roman" w:hAnsi="Times New Roman" w:cs="Times New Roman"/>
                <w:sz w:val="18"/>
                <w:szCs w:val="18"/>
              </w:rPr>
              <w:t>-Present ideas clearly in front of other students</w:t>
            </w:r>
          </w:p>
        </w:tc>
      </w:tr>
      <w:tr w:rsidR="00B51BE4" w:rsidRPr="0013430A" w:rsidTr="006B7E6B">
        <w:tc>
          <w:tcPr>
            <w:tcW w:w="3296" w:type="dxa"/>
            <w:gridSpan w:val="8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Learning outcomes at the Programme level</w:t>
            </w:r>
          </w:p>
        </w:tc>
        <w:tc>
          <w:tcPr>
            <w:tcW w:w="5992" w:type="dxa"/>
            <w:gridSpan w:val="24"/>
            <w:vAlign w:val="center"/>
          </w:tcPr>
          <w:p w:rsidR="007E1500" w:rsidRPr="00D900CF" w:rsidRDefault="00B36D3E" w:rsidP="00B36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00C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E1500" w:rsidRPr="00D900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Recognize and describe relevant ideas and concepts</w:t>
            </w:r>
            <w:r w:rsidRPr="00D90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used in the analysis of the selected literary texts</w:t>
            </w:r>
            <w:r w:rsidR="007E1500" w:rsidRPr="00D900CF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7E1500" w:rsidRPr="00D900CF" w:rsidRDefault="00B36D3E" w:rsidP="007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00C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="007E1500" w:rsidRPr="00D900C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Correlate different </w:t>
            </w:r>
            <w:r w:rsidRPr="00D900C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theoretical </w:t>
            </w:r>
            <w:r w:rsidR="007E1500" w:rsidRPr="00D900C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approaches</w:t>
            </w:r>
            <w:r w:rsidR="007E1500" w:rsidRPr="00D900C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;</w:t>
            </w:r>
          </w:p>
          <w:p w:rsidR="00B36D3E" w:rsidRPr="00D900CF" w:rsidRDefault="00B36D3E" w:rsidP="00B36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900C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="007E1500" w:rsidRPr="00D900C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Apply </w:t>
            </w:r>
            <w:r w:rsidRPr="00D900C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relevant approaches in </w:t>
            </w:r>
            <w:r w:rsidR="007E1500" w:rsidRPr="00D900C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argumentation</w:t>
            </w:r>
            <w:r w:rsidRPr="00D900C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(both in oral and written form)</w:t>
            </w:r>
            <w:r w:rsidR="007E1500" w:rsidRPr="00D900C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B51BE4" w:rsidRPr="0013430A" w:rsidTr="006B7E6B">
        <w:tc>
          <w:tcPr>
            <w:tcW w:w="9288" w:type="dxa"/>
            <w:gridSpan w:val="32"/>
            <w:shd w:val="clear" w:color="auto" w:fill="D9D9D9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1BE4" w:rsidRPr="0013430A" w:rsidTr="006B7E6B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Assessment criteria </w:t>
            </w:r>
          </w:p>
        </w:tc>
        <w:tc>
          <w:tcPr>
            <w:tcW w:w="1495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Class attendance</w:t>
            </w:r>
          </w:p>
        </w:tc>
        <w:tc>
          <w:tcPr>
            <w:tcW w:w="1498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Research</w:t>
            </w:r>
          </w:p>
        </w:tc>
      </w:tr>
      <w:tr w:rsidR="00B51BE4" w:rsidRPr="0013430A" w:rsidTr="006B7E6B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Practical work</w:t>
            </w:r>
          </w:p>
        </w:tc>
        <w:tc>
          <w:tcPr>
            <w:tcW w:w="1498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B51BE4" w:rsidRPr="0013430A" w:rsidTr="006B7E6B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Test(s)</w:t>
            </w:r>
          </w:p>
        </w:tc>
        <w:tc>
          <w:tcPr>
            <w:tcW w:w="1498" w:type="dxa"/>
            <w:gridSpan w:val="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Written exam</w:t>
            </w:r>
          </w:p>
        </w:tc>
        <w:tc>
          <w:tcPr>
            <w:tcW w:w="1497" w:type="dxa"/>
            <w:gridSpan w:val="6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Other: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Conditions for permission to take the exam</w:t>
            </w:r>
          </w:p>
        </w:tc>
        <w:tc>
          <w:tcPr>
            <w:tcW w:w="7487" w:type="dxa"/>
            <w:gridSpan w:val="31"/>
            <w:vAlign w:val="center"/>
          </w:tcPr>
          <w:p w:rsidR="00B51BE4" w:rsidRPr="0013430A" w:rsidRDefault="00A432B8" w:rsidP="00A432B8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Students are obligated to give a seminar presentation and submit a seminar paper in order to take the final oral exam.  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Exam periods</w:t>
            </w:r>
          </w:p>
        </w:tc>
        <w:tc>
          <w:tcPr>
            <w:tcW w:w="2903" w:type="dxa"/>
            <w:gridSpan w:val="13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Winter</w:t>
            </w:r>
          </w:p>
        </w:tc>
        <w:tc>
          <w:tcPr>
            <w:tcW w:w="2471" w:type="dxa"/>
            <w:gridSpan w:val="10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Summer</w:t>
            </w:r>
          </w:p>
        </w:tc>
        <w:tc>
          <w:tcPr>
            <w:tcW w:w="2113" w:type="dxa"/>
            <w:gridSpan w:val="8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Autumn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Exam dates</w:t>
            </w:r>
          </w:p>
        </w:tc>
        <w:tc>
          <w:tcPr>
            <w:tcW w:w="2903" w:type="dxa"/>
            <w:gridSpan w:val="13"/>
            <w:vAlign w:val="center"/>
          </w:tcPr>
          <w:p w:rsidR="00B51BE4" w:rsidRPr="0013430A" w:rsidRDefault="00076123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January/February 2021</w:t>
            </w:r>
          </w:p>
        </w:tc>
        <w:tc>
          <w:tcPr>
            <w:tcW w:w="2471" w:type="dxa"/>
            <w:gridSpan w:val="10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B51BE4" w:rsidRPr="0013430A" w:rsidRDefault="00076123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September 2021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 description</w:t>
            </w:r>
          </w:p>
        </w:tc>
        <w:tc>
          <w:tcPr>
            <w:tcW w:w="7487" w:type="dxa"/>
            <w:gridSpan w:val="31"/>
          </w:tcPr>
          <w:p w:rsidR="00B77E7A" w:rsidRPr="0013430A" w:rsidRDefault="0098739F" w:rsidP="001C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55D">
              <w:rPr>
                <w:rFonts w:ascii="Times New Roman" w:hAnsi="Times New Roman" w:cs="Times New Roman"/>
                <w:sz w:val="18"/>
                <w:szCs w:val="18"/>
              </w:rPr>
              <w:t>As setting and subject matter, t</w:t>
            </w:r>
            <w:r w:rsidR="00030F08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he city </w:t>
            </w:r>
            <w:r w:rsidR="001C155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in British literature 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started to feature prominently in the aftermath </w:t>
            </w:r>
            <w:r w:rsidR="00076123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060590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Industrial Revolution, and many critics link the development of 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060590" w:rsidRPr="001C155D">
              <w:rPr>
                <w:rFonts w:ascii="Times New Roman" w:hAnsi="Times New Roman" w:cs="Times New Roman"/>
                <w:sz w:val="18"/>
                <w:szCs w:val="18"/>
              </w:rPr>
              <w:t>modern metropolis to the rise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of the novel. A strong dichotomy</w:t>
            </w:r>
            <w:r w:rsidR="00060590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between 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literary representations of the 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>corrupted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city </w:t>
            </w:r>
            <w:r w:rsidR="001C15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>London especially</w:t>
            </w:r>
            <w:r w:rsidR="001C15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, on the one hand, and the idealised untainted country on the other (the city </w:t>
            </w:r>
            <w:proofErr w:type="spellStart"/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the country) permeated British literature for 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>more than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6123">
              <w:rPr>
                <w:rFonts w:ascii="Times New Roman" w:hAnsi="Times New Roman" w:cs="Times New Roman"/>
                <w:sz w:val="18"/>
                <w:szCs w:val="18"/>
              </w:rPr>
              <w:t xml:space="preserve">two </w:t>
            </w:r>
            <w:r w:rsidR="00204F7D" w:rsidRPr="001C155D">
              <w:rPr>
                <w:rFonts w:ascii="Times New Roman" w:hAnsi="Times New Roman" w:cs="Times New Roman"/>
                <w:sz w:val="18"/>
                <w:szCs w:val="18"/>
              </w:rPr>
              <w:t>centuries</w:t>
            </w:r>
            <w:r w:rsidR="001C15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675A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55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aim of this course is to examine and analyse literary representations of urban and suburban space in</w:t>
            </w:r>
            <w:r w:rsidR="00384406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>British literature</w:t>
            </w:r>
            <w:r w:rsidR="00384406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from t</w:t>
            </w:r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>he late eighties</w:t>
            </w:r>
            <w:r w:rsidR="00384406" w:rsidRPr="001C155D">
              <w:rPr>
                <w:rFonts w:ascii="Times New Roman" w:hAnsi="Times New Roman" w:cs="Times New Roman"/>
                <w:sz w:val="18"/>
                <w:szCs w:val="18"/>
              </w:rPr>
              <w:t>, a</w:t>
            </w:r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period in which Brita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n was </w:t>
            </w:r>
            <w:r w:rsidR="00CD3291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rapidly </w:t>
            </w:r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changing from a </w:t>
            </w:r>
            <w:proofErr w:type="spellStart"/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>monocultural</w:t>
            </w:r>
            <w:proofErr w:type="spellEnd"/>
            <w:r w:rsidR="00CA39CE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 to a multi-racial society</w:t>
            </w:r>
            <w:r w:rsidR="009266ED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, to the present date. The course will focus on the ways in which contemporary authors </w:t>
            </w:r>
            <w:r w:rsidR="00623EEF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conceptualize </w:t>
            </w:r>
            <w:r w:rsidR="009266ED" w:rsidRPr="001C155D">
              <w:rPr>
                <w:rFonts w:ascii="Times New Roman" w:hAnsi="Times New Roman" w:cs="Times New Roman"/>
                <w:sz w:val="18"/>
                <w:szCs w:val="18"/>
              </w:rPr>
              <w:t>the expe</w:t>
            </w:r>
            <w:r w:rsidR="00623EEF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rience of </w:t>
            </w:r>
            <w:r w:rsidR="001C155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623EEF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city (sense of (urban) place), both on </w:t>
            </w:r>
            <w:r w:rsidR="001C155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623EEF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individual 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and collective level. </w:t>
            </w:r>
            <w:r w:rsidR="00546F51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The interaction of urban space and human behaviour </w:t>
            </w:r>
            <w:r w:rsidR="00623EEF" w:rsidRPr="001C155D">
              <w:rPr>
                <w:rFonts w:ascii="Times New Roman" w:hAnsi="Times New Roman" w:cs="Times New Roman"/>
                <w:sz w:val="18"/>
                <w:szCs w:val="18"/>
              </w:rPr>
              <w:t>will be e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623EEF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plored in the context of </w:t>
            </w:r>
            <w:r w:rsidR="001C155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623EEF" w:rsidRPr="001C155D">
              <w:rPr>
                <w:rFonts w:ascii="Times New Roman" w:hAnsi="Times New Roman" w:cs="Times New Roman"/>
                <w:sz w:val="18"/>
                <w:szCs w:val="18"/>
              </w:rPr>
              <w:t>private/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>personal, social, cultural and political</w:t>
            </w:r>
            <w:r w:rsidR="00546F51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The selected texts will be read and analysed in the light of relevant theoretical approaches (cultural studies, feminist studies, postcolonial studies, urban literary studies, etc.), with the special emphasis </w:t>
            </w:r>
            <w:r w:rsidR="00546F51" w:rsidRPr="001C155D">
              <w:rPr>
                <w:rFonts w:ascii="Times New Roman" w:hAnsi="Times New Roman" w:cs="Times New Roman"/>
                <w:sz w:val="18"/>
                <w:szCs w:val="18"/>
              </w:rPr>
              <w:t xml:space="preserve">put </w:t>
            </w:r>
            <w:r w:rsidR="0013430A" w:rsidRPr="001C155D">
              <w:rPr>
                <w:rFonts w:ascii="Times New Roman" w:hAnsi="Times New Roman" w:cs="Times New Roman"/>
                <w:sz w:val="18"/>
                <w:szCs w:val="18"/>
              </w:rPr>
              <w:t>on the link between the city and multiculturalism (‘the city as the melting pot’).</w:t>
            </w:r>
            <w:r w:rsidR="001343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 content</w:t>
            </w:r>
          </w:p>
        </w:tc>
        <w:tc>
          <w:tcPr>
            <w:tcW w:w="7487" w:type="dxa"/>
            <w:gridSpan w:val="31"/>
          </w:tcPr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1) Introduction</w:t>
            </w:r>
            <w:r w:rsidR="0098739F">
              <w:rPr>
                <w:rFonts w:ascii="Times New Roman" w:hAnsi="Times New Roman" w:cs="Times New Roman"/>
                <w:sz w:val="18"/>
                <w:szCs w:val="18"/>
              </w:rPr>
              <w:t xml:space="preserve"> to the course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; course requirements; primary and secondary literature;  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030F08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City literature; </w:t>
            </w:r>
            <w:r w:rsidR="0098739F">
              <w:rPr>
                <w:rFonts w:ascii="Times New Roman" w:hAnsi="Times New Roman" w:cs="Times New Roman"/>
                <w:sz w:val="18"/>
                <w:szCs w:val="18"/>
              </w:rPr>
              <w:t>Literar</w:t>
            </w:r>
            <w:r w:rsidR="00CB3109" w:rsidRPr="0013430A">
              <w:rPr>
                <w:rFonts w:ascii="Times New Roman" w:hAnsi="Times New Roman" w:cs="Times New Roman"/>
                <w:sz w:val="18"/>
                <w:szCs w:val="18"/>
              </w:rPr>
              <w:t>y representatio</w:t>
            </w:r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ns of the city </w:t>
            </w:r>
            <w:r w:rsidR="00030F08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and urban space </w:t>
            </w:r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through the centuries; 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CB3109" w:rsidRPr="0013430A">
              <w:rPr>
                <w:rFonts w:ascii="Times New Roman" w:hAnsi="Times New Roman" w:cs="Times New Roman"/>
                <w:sz w:val="18"/>
                <w:szCs w:val="18"/>
              </w:rPr>
              <w:t>Mapping urban space; theor</w:t>
            </w:r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etical approaches to the </w:t>
            </w:r>
            <w:r w:rsidR="00CB3109" w:rsidRPr="0013430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B3109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The city in 20th century British literature; the modernists' vision of the city as 'an atomistic and fragmented space'; 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>Postmodern conceptualisations of the city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('</w:t>
            </w:r>
            <w:proofErr w:type="spellStart"/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>labyrithine</w:t>
            </w:r>
            <w:proofErr w:type="spellEnd"/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enigma,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' '</w:t>
            </w:r>
            <w:r w:rsidR="00B34784" w:rsidRPr="0013430A">
              <w:rPr>
                <w:rFonts w:ascii="Times New Roman" w:hAnsi="Times New Roman" w:cs="Times New Roman"/>
                <w:sz w:val="18"/>
                <w:szCs w:val="18"/>
              </w:rPr>
              <w:t>physical manifestation of a culture of consumerist excess', etc.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30F08" w:rsidRPr="001343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141389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The city in 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>contemporary British poetry and fiction</w:t>
            </w:r>
            <w:r w:rsidR="009873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11E2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Links and dichotomies </w:t>
            </w:r>
            <w:r w:rsidR="0098739F">
              <w:rPr>
                <w:rFonts w:ascii="Times New Roman" w:hAnsi="Times New Roman" w:cs="Times New Roman"/>
                <w:sz w:val="18"/>
                <w:szCs w:val="18"/>
              </w:rPr>
              <w:t>betwee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="0098739F">
              <w:rPr>
                <w:rFonts w:ascii="Times New Roman" w:hAnsi="Times New Roman" w:cs="Times New Roman"/>
                <w:sz w:val="18"/>
                <w:szCs w:val="18"/>
              </w:rPr>
              <w:t>the suburbia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and the urban centre in contemporary British literature</w:t>
            </w:r>
            <w:r w:rsidR="004C35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8) 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'Urban </w:t>
            </w:r>
            <w:proofErr w:type="spellStart"/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>multiculture</w:t>
            </w:r>
            <w:proofErr w:type="spellEnd"/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>London's urban spaces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E311E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as a result of immigration and migration to Britain </w:t>
            </w:r>
          </w:p>
          <w:p w:rsidR="00086E0B" w:rsidRPr="0013430A" w:rsidRDefault="00E311E2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 w:rsidR="00086E0B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Race,</w:t>
            </w:r>
            <w:r w:rsidR="00086E0B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(post)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colonialism</w:t>
            </w:r>
            <w:r w:rsidR="00086E0B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capitalism</w:t>
            </w:r>
            <w:r w:rsidR="00086E0B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class and </w:t>
            </w:r>
            <w:r w:rsidR="00086E0B" w:rsidRPr="0013430A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xuality in the context of </w:t>
            </w:r>
            <w:r w:rsidR="008C0182" w:rsidRPr="0013430A">
              <w:rPr>
                <w:rFonts w:ascii="Times New Roman" w:hAnsi="Times New Roman" w:cs="Times New Roman"/>
                <w:sz w:val="18"/>
                <w:szCs w:val="18"/>
              </w:rPr>
              <w:t>contemporary British</w:t>
            </w:r>
            <w:r w:rsidR="0098739F">
              <w:rPr>
                <w:rFonts w:ascii="Times New Roman" w:hAnsi="Times New Roman" w:cs="Times New Roman"/>
                <w:sz w:val="18"/>
                <w:szCs w:val="18"/>
              </w:rPr>
              <w:t xml:space="preserve"> environ</w:t>
            </w:r>
            <w:r w:rsidR="008C0182" w:rsidRPr="0013430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873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C0182" w:rsidRPr="0013430A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r w:rsidR="004C35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10) </w:t>
            </w:r>
            <w:r w:rsidR="008C018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The city and the relationship between domestic/private and external/public spaces in </w:t>
            </w:r>
            <w:r w:rsidR="009266ED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terms of </w:t>
            </w:r>
            <w:r w:rsidR="008C0182"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identity politics</w:t>
            </w:r>
            <w:r w:rsidR="004C35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11) </w:t>
            </w:r>
            <w:r w:rsidR="008C0182" w:rsidRPr="0013430A">
              <w:rPr>
                <w:rFonts w:ascii="Times New Roman" w:hAnsi="Times New Roman" w:cs="Times New Roman"/>
                <w:sz w:val="18"/>
                <w:szCs w:val="18"/>
              </w:rPr>
              <w:t>Representations of urban environments (London and other cities) and the issue of gender; women's experiences of the city</w:t>
            </w:r>
            <w:r w:rsidR="004C35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C35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C0182" w:rsidRPr="004C35EE">
              <w:rPr>
                <w:rFonts w:ascii="Times New Roman" w:hAnsi="Times New Roman" w:cs="Times New Roman"/>
                <w:sz w:val="18"/>
                <w:szCs w:val="18"/>
              </w:rPr>
              <w:t xml:space="preserve"> The regional </w:t>
            </w:r>
            <w:r w:rsidR="0098739F" w:rsidRPr="004C35EE">
              <w:rPr>
                <w:rFonts w:ascii="Times New Roman" w:hAnsi="Times New Roman" w:cs="Times New Roman"/>
                <w:sz w:val="18"/>
                <w:szCs w:val="18"/>
              </w:rPr>
              <w:t>(sub</w:t>
            </w:r>
            <w:proofErr w:type="gramStart"/>
            <w:r w:rsidR="0098739F" w:rsidRPr="004C35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C0182" w:rsidRPr="004C35EE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  <w:proofErr w:type="gramEnd"/>
            <w:r w:rsidR="008C0182" w:rsidRPr="004C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5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0182" w:rsidRPr="004C35EE">
              <w:rPr>
                <w:rFonts w:ascii="Times New Roman" w:hAnsi="Times New Roman" w:cs="Times New Roman"/>
                <w:sz w:val="18"/>
                <w:szCs w:val="18"/>
              </w:rPr>
              <w:t>Scottish urban novel, etc.</w:t>
            </w:r>
            <w:r w:rsidRPr="004C35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C35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13) </w:t>
            </w:r>
            <w:r w:rsidR="00AB0523" w:rsidRPr="0013430A">
              <w:rPr>
                <w:rFonts w:ascii="Times New Roman" w:hAnsi="Times New Roman" w:cs="Times New Roman"/>
                <w:sz w:val="18"/>
                <w:szCs w:val="18"/>
              </w:rPr>
              <w:t>British city on the silver screen: Film adaptations of the urban novel</w:t>
            </w:r>
            <w:r w:rsidR="004C35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6E0B" w:rsidRPr="0013430A" w:rsidRDefault="00086E0B" w:rsidP="00086E0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14) Closing lecture</w:t>
            </w:r>
            <w:r w:rsidR="004C35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6E0B" w:rsidRPr="0013430A" w:rsidRDefault="00086E0B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15) End-term exam 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Required reading</w:t>
            </w:r>
          </w:p>
        </w:tc>
        <w:tc>
          <w:tcPr>
            <w:tcW w:w="7487" w:type="dxa"/>
            <w:gridSpan w:val="31"/>
          </w:tcPr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Cornier Michael,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Magali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43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Twenty-First-Century British Fiction and the City. 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Palgrave Macmillan. 2018 (selected chapters)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McNamara, Kevin R.,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4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Cambridge Companion to the City in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Literature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. Cambridge University Press, 2014 (selected chapters)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Preston, Peter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Simpson-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Hausley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, Paul,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13430A">
              <w:rPr>
                <w:rFonts w:ascii="Times New Roman" w:hAnsi="Times New Roman" w:cs="Times New Roman"/>
                <w:i/>
                <w:sz w:val="18"/>
                <w:szCs w:val="18"/>
              </w:rPr>
              <w:t>Writing the City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Routleddge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, 1994 (selected chapters)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Tambling, </w:t>
            </w:r>
            <w:r w:rsidRPr="00134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Jeremy, </w:t>
            </w:r>
            <w:proofErr w:type="spellStart"/>
            <w:r w:rsidRPr="00134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</w:t>
            </w:r>
            <w:proofErr w:type="spellEnd"/>
            <w:r w:rsidRPr="00134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3430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 Palgrave Handbook of Literature and the City</w:t>
            </w:r>
            <w:r w:rsidRPr="00134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Palgrave Macmillan. 2016 (selected chapters)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Williams, Raymond. </w:t>
            </w:r>
            <w:r w:rsidRPr="00134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Country and the City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. Oxford University Press. 1973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Additional reading</w:t>
            </w:r>
          </w:p>
        </w:tc>
        <w:tc>
          <w:tcPr>
            <w:tcW w:w="7487" w:type="dxa"/>
            <w:gridSpan w:val="31"/>
          </w:tcPr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Lehan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, Richard. </w:t>
            </w:r>
            <w:r w:rsidRPr="00134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City in Literature: An Intellectual and Cultural History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. University of California Press, 1998 (selected chapters)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Perfect, Michael. </w:t>
            </w:r>
            <w:r w:rsidRPr="00134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Contemporary Fictions of Multiculturalism: Diversity and the Millennial London Novel.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Palgrave, 2014. (selected chapters)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Schoene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Bertold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. 2009. </w:t>
            </w:r>
            <w:r w:rsidRPr="00134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Cosmopolitan Novel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. Edinburgh University Press, 2009 (selected chapters)</w:t>
            </w:r>
          </w:p>
          <w:p w:rsidR="001C39EF" w:rsidRPr="0013430A" w:rsidRDefault="001C39EF" w:rsidP="001C39EF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Lawless, Paul </w:t>
            </w:r>
            <w:proofErr w:type="spellStart"/>
            <w:proofErr w:type="gram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 Colin</w:t>
            </w:r>
            <w:proofErr w:type="gram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Raban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43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Contemporary British City</w:t>
            </w: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Harper&amp;Row</w:t>
            </w:r>
            <w:proofErr w:type="spellEnd"/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, 1986</w:t>
            </w:r>
          </w:p>
          <w:p w:rsidR="001C39EF" w:rsidRPr="0013430A" w:rsidRDefault="001C39EF" w:rsidP="001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(selected chapters)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Internet  sources</w:t>
            </w:r>
          </w:p>
        </w:tc>
        <w:tc>
          <w:tcPr>
            <w:tcW w:w="7487" w:type="dxa"/>
            <w:gridSpan w:val="31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hAnsi="Times New Roman" w:cs="Times New Roman"/>
                <w:sz w:val="18"/>
                <w:szCs w:val="18"/>
              </w:rPr>
              <w:t>All available web-sources</w:t>
            </w:r>
          </w:p>
        </w:tc>
      </w:tr>
      <w:tr w:rsidR="00B51BE4" w:rsidRPr="0013430A" w:rsidTr="006B7E6B">
        <w:tc>
          <w:tcPr>
            <w:tcW w:w="1801" w:type="dxa"/>
            <w:vMerge w:val="restart"/>
            <w:shd w:val="clear" w:color="auto" w:fill="F2F2F2"/>
            <w:vAlign w:val="center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Assessment criteria of learning </w:t>
            </w: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outcomes</w:t>
            </w:r>
          </w:p>
        </w:tc>
        <w:tc>
          <w:tcPr>
            <w:tcW w:w="5754" w:type="dxa"/>
            <w:gridSpan w:val="26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lastRenderedPageBreak/>
              <w:t>Final exam only</w:t>
            </w:r>
          </w:p>
        </w:tc>
        <w:tc>
          <w:tcPr>
            <w:tcW w:w="1733" w:type="dxa"/>
            <w:gridSpan w:val="5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51BE4" w:rsidRPr="0013430A" w:rsidTr="006B7E6B"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="004C35EE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Final </w:t>
            </w:r>
            <w:r w:rsidRPr="004C35EE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hr-HR"/>
              </w:rPr>
              <w:t>oral exam</w:t>
            </w:r>
          </w:p>
        </w:tc>
        <w:tc>
          <w:tcPr>
            <w:tcW w:w="1733" w:type="dxa"/>
            <w:gridSpan w:val="5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Practical work and 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lastRenderedPageBreak/>
              <w:t>final exam</w:t>
            </w:r>
          </w:p>
        </w:tc>
      </w:tr>
      <w:tr w:rsidR="00B51BE4" w:rsidRPr="0013430A" w:rsidTr="006B7E6B"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Only 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701" w:type="dxa"/>
            <w:gridSpan w:val="9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Test/homework and final exam</w:t>
            </w:r>
          </w:p>
        </w:tc>
        <w:tc>
          <w:tcPr>
            <w:tcW w:w="1134" w:type="dxa"/>
            <w:gridSpan w:val="4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4C35EE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1134" w:type="dxa"/>
            <w:gridSpan w:val="5"/>
            <w:vAlign w:val="center"/>
          </w:tcPr>
          <w:p w:rsidR="00B51BE4" w:rsidRPr="0013430A" w:rsidRDefault="00B51BE4" w:rsidP="006B7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 paper and final exam</w:t>
            </w:r>
          </w:p>
        </w:tc>
        <w:tc>
          <w:tcPr>
            <w:tcW w:w="908" w:type="dxa"/>
            <w:gridSpan w:val="5"/>
            <w:vAlign w:val="center"/>
          </w:tcPr>
          <w:p w:rsidR="00B51BE4" w:rsidRPr="0013430A" w:rsidRDefault="00B51BE4" w:rsidP="006B7E6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Practical work</w:t>
            </w:r>
          </w:p>
        </w:tc>
        <w:tc>
          <w:tcPr>
            <w:tcW w:w="1184" w:type="dxa"/>
            <w:gridSpan w:val="2"/>
            <w:vAlign w:val="center"/>
          </w:tcPr>
          <w:p w:rsidR="00B51BE4" w:rsidRPr="0013430A" w:rsidRDefault="00B51BE4" w:rsidP="006B7E6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other forms: seminar presentations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Calculation of final grade</w:t>
            </w:r>
          </w:p>
        </w:tc>
        <w:tc>
          <w:tcPr>
            <w:tcW w:w="7487" w:type="dxa"/>
            <w:gridSpan w:val="31"/>
            <w:vAlign w:val="center"/>
          </w:tcPr>
          <w:p w:rsidR="00B51BE4" w:rsidRPr="004C35EE" w:rsidRDefault="004C35EE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1BE4" w:rsidRPr="004C35EE">
              <w:rPr>
                <w:rFonts w:ascii="Times New Roman" w:hAnsi="Times New Roman" w:cs="Times New Roman"/>
                <w:sz w:val="18"/>
                <w:szCs w:val="18"/>
              </w:rPr>
              <w:t>0% final oral exam</w:t>
            </w:r>
          </w:p>
          <w:p w:rsidR="00B51BE4" w:rsidRPr="004C35EE" w:rsidRDefault="004C35EE" w:rsidP="006B7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1BE4" w:rsidRPr="004C35EE">
              <w:rPr>
                <w:rFonts w:ascii="Times New Roman" w:hAnsi="Times New Roman" w:cs="Times New Roman"/>
                <w:sz w:val="18"/>
                <w:szCs w:val="18"/>
              </w:rPr>
              <w:t>0%: seminar presentation</w:t>
            </w:r>
            <w:r w:rsidRPr="004C35EE">
              <w:rPr>
                <w:rFonts w:ascii="Times New Roman" w:hAnsi="Times New Roman" w:cs="Times New Roman"/>
                <w:sz w:val="18"/>
                <w:szCs w:val="18"/>
              </w:rPr>
              <w:t xml:space="preserve"> and seminar paper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5EE">
              <w:rPr>
                <w:rFonts w:ascii="Times New Roman" w:hAnsi="Times New Roman" w:cs="Times New Roman"/>
                <w:sz w:val="18"/>
                <w:szCs w:val="18"/>
              </w:rPr>
              <w:t>20%: regular attendance and active participation in seminar discussions</w:t>
            </w:r>
          </w:p>
        </w:tc>
      </w:tr>
      <w:tr w:rsidR="00B51BE4" w:rsidRPr="0013430A" w:rsidTr="006B7E6B">
        <w:tc>
          <w:tcPr>
            <w:tcW w:w="1801" w:type="dxa"/>
            <w:vMerge w:val="restart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Grading scale</w:t>
            </w:r>
          </w:p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below 60</w:t>
            </w:r>
          </w:p>
        </w:tc>
        <w:tc>
          <w:tcPr>
            <w:tcW w:w="6390" w:type="dxa"/>
            <w:gridSpan w:val="2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% Failure (1)</w:t>
            </w:r>
          </w:p>
        </w:tc>
      </w:tr>
      <w:tr w:rsidR="00B51BE4" w:rsidRPr="0013430A" w:rsidTr="006B7E6B"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90" w:type="dxa"/>
            <w:gridSpan w:val="2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% Satisfactory (2)</w:t>
            </w:r>
          </w:p>
        </w:tc>
      </w:tr>
      <w:tr w:rsidR="00B51BE4" w:rsidRPr="0013430A" w:rsidTr="006B7E6B"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90" w:type="dxa"/>
            <w:gridSpan w:val="2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% Good (3)</w:t>
            </w:r>
          </w:p>
        </w:tc>
      </w:tr>
      <w:tr w:rsidR="00B51BE4" w:rsidRPr="0013430A" w:rsidTr="006B7E6B"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90" w:type="dxa"/>
            <w:gridSpan w:val="2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% Very good (4)</w:t>
            </w:r>
          </w:p>
        </w:tc>
      </w:tr>
      <w:tr w:rsidR="00B51BE4" w:rsidRPr="0013430A" w:rsidTr="006B7E6B">
        <w:tc>
          <w:tcPr>
            <w:tcW w:w="1801" w:type="dxa"/>
            <w:vMerge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90" w:type="dxa"/>
            <w:gridSpan w:val="27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% Excellent (5)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Course evaluation procedures</w:t>
            </w:r>
          </w:p>
        </w:tc>
        <w:tc>
          <w:tcPr>
            <w:tcW w:w="7487" w:type="dxa"/>
            <w:gridSpan w:val="31"/>
            <w:vAlign w:val="center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☒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Student evaluations conducted by the University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Student evaluations conducted by the Department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Internal evaluation of teaching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Department meetings discussing quality of teaching and results of student evaluations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Mincho" w:hAnsi="Times New Roman" w:cs="Times New Roman"/>
                <w:sz w:val="18"/>
                <w:szCs w:val="18"/>
              </w:rPr>
              <w:t>☐</w:t>
            </w:r>
            <w:r w:rsidRPr="0013430A">
              <w:rPr>
                <w:rFonts w:ascii="Times New Roman" w:eastAsia="Calibri" w:hAnsi="Times New Roman" w:cs="Times New Roman"/>
                <w:sz w:val="18"/>
                <w:szCs w:val="18"/>
              </w:rPr>
              <w:t>Other</w:t>
            </w:r>
          </w:p>
        </w:tc>
      </w:tr>
      <w:tr w:rsidR="00B51BE4" w:rsidRPr="0013430A" w:rsidTr="006B7E6B">
        <w:tc>
          <w:tcPr>
            <w:tcW w:w="1801" w:type="dxa"/>
            <w:shd w:val="clear" w:color="auto" w:fill="F2F2F2"/>
          </w:tcPr>
          <w:p w:rsidR="00B51BE4" w:rsidRPr="0013430A" w:rsidRDefault="00B51BE4" w:rsidP="006B7E6B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3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Note /Other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In accordance with Art. 6 of the </w:t>
            </w:r>
            <w:r w:rsidRPr="0013430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Code of Ethics</w:t>
            </w: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According to Art. 14 of the University of </w:t>
            </w:r>
            <w:proofErr w:type="spellStart"/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Zadar's</w:t>
            </w:r>
            <w:proofErr w:type="spellEnd"/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13430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Code of Ethics</w:t>
            </w: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students are expected to “fulfil their responsibilities responsibly and conscientiously. […] Students are obligated to safeguard the reputation and dignity of all members of the university community and the University of </w:t>
            </w:r>
            <w:proofErr w:type="spellStart"/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Zadar</w:t>
            </w:r>
            <w:proofErr w:type="spellEnd"/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as a whole, to promote moral and academic values and principles. […]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Any act constituting a violation of academic honesty is ethically prohibited. This includes, but is not limited to: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- various forms of fraud such as the use or possession of books, notes, data, electronic gadgets or other aids during examinations, except when permitted;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13430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Rulebook on Disciplinary Responsibility of Students at the University of </w:t>
            </w:r>
            <w:proofErr w:type="spellStart"/>
            <w:r w:rsidRPr="0013430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Zadar</w:t>
            </w:r>
            <w:proofErr w:type="spellEnd"/>
            <w:r w:rsidRPr="0013430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will be applied.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B51BE4" w:rsidRPr="0013430A" w:rsidRDefault="00B51BE4" w:rsidP="006B7E6B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This course uses the Merlin system for e-learning, so students are required to have an AAI account. /</w:t>
            </w:r>
            <w:r w:rsidRPr="0013430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delete if necessary</w:t>
            </w:r>
            <w:r w:rsidRPr="0013430A">
              <w:rPr>
                <w:rFonts w:ascii="Times New Roman" w:eastAsia="MS Gothic" w:hAnsi="Times New Roman" w:cs="Times New Roman"/>
                <w:sz w:val="18"/>
                <w:szCs w:val="18"/>
              </w:rPr>
              <w:t>/</w:t>
            </w:r>
          </w:p>
        </w:tc>
      </w:tr>
    </w:tbl>
    <w:p w:rsidR="00B51BE4" w:rsidRPr="0013430A" w:rsidRDefault="00B51BE4" w:rsidP="00B51BE4">
      <w:pPr>
        <w:spacing w:before="120" w:after="12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51BE4" w:rsidRPr="0013430A" w:rsidRDefault="00B51BE4" w:rsidP="00B51BE4">
      <w:pPr>
        <w:rPr>
          <w:rFonts w:ascii="Times New Roman" w:hAnsi="Times New Roman" w:cs="Times New Roman"/>
          <w:sz w:val="18"/>
          <w:szCs w:val="18"/>
        </w:rPr>
      </w:pPr>
    </w:p>
    <w:p w:rsidR="00B51BE4" w:rsidRPr="0013430A" w:rsidRDefault="00B51BE4" w:rsidP="00B51BE4">
      <w:pPr>
        <w:rPr>
          <w:rFonts w:ascii="Times New Roman" w:hAnsi="Times New Roman" w:cs="Times New Roman"/>
          <w:sz w:val="18"/>
          <w:szCs w:val="18"/>
        </w:rPr>
      </w:pPr>
    </w:p>
    <w:p w:rsidR="000061E5" w:rsidRPr="0013430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13430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13430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13430A" w:rsidRDefault="000061E5" w:rsidP="000061E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421A8" w:rsidRPr="0013430A" w:rsidRDefault="00C8721C">
      <w:pPr>
        <w:rPr>
          <w:rFonts w:ascii="Times New Roman" w:hAnsi="Times New Roman" w:cs="Times New Roman"/>
          <w:sz w:val="18"/>
          <w:szCs w:val="18"/>
        </w:rPr>
      </w:pPr>
    </w:p>
    <w:sectPr w:rsidR="000421A8" w:rsidRPr="0013430A" w:rsidSect="00D33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42"/>
    <w:multiLevelType w:val="hybridMultilevel"/>
    <w:tmpl w:val="E2BE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3047"/>
    <w:multiLevelType w:val="hybridMultilevel"/>
    <w:tmpl w:val="90C689D2"/>
    <w:lvl w:ilvl="0" w:tplc="05DE528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015B0"/>
    <w:multiLevelType w:val="hybridMultilevel"/>
    <w:tmpl w:val="A9FEFF78"/>
    <w:lvl w:ilvl="0" w:tplc="DEACF5D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061E5"/>
    <w:rsid w:val="000061E5"/>
    <w:rsid w:val="00030F08"/>
    <w:rsid w:val="00060590"/>
    <w:rsid w:val="00076123"/>
    <w:rsid w:val="00086E0B"/>
    <w:rsid w:val="000E23A5"/>
    <w:rsid w:val="0013430A"/>
    <w:rsid w:val="00141389"/>
    <w:rsid w:val="001468F2"/>
    <w:rsid w:val="001B3649"/>
    <w:rsid w:val="001C155D"/>
    <w:rsid w:val="001C39EF"/>
    <w:rsid w:val="0020465E"/>
    <w:rsid w:val="00204F7D"/>
    <w:rsid w:val="003803DA"/>
    <w:rsid w:val="00384406"/>
    <w:rsid w:val="004C35EE"/>
    <w:rsid w:val="004F512D"/>
    <w:rsid w:val="00546F51"/>
    <w:rsid w:val="00595C40"/>
    <w:rsid w:val="005A77D7"/>
    <w:rsid w:val="005C4A6C"/>
    <w:rsid w:val="00623EEF"/>
    <w:rsid w:val="00796114"/>
    <w:rsid w:val="007E1500"/>
    <w:rsid w:val="007E593A"/>
    <w:rsid w:val="007F2726"/>
    <w:rsid w:val="0087655A"/>
    <w:rsid w:val="008C0182"/>
    <w:rsid w:val="009266ED"/>
    <w:rsid w:val="0098739F"/>
    <w:rsid w:val="00A432B8"/>
    <w:rsid w:val="00A54030"/>
    <w:rsid w:val="00A9675A"/>
    <w:rsid w:val="00AB0523"/>
    <w:rsid w:val="00AF0A80"/>
    <w:rsid w:val="00B34784"/>
    <w:rsid w:val="00B36D3E"/>
    <w:rsid w:val="00B51BE4"/>
    <w:rsid w:val="00B77E7A"/>
    <w:rsid w:val="00B84D9C"/>
    <w:rsid w:val="00B85D79"/>
    <w:rsid w:val="00C0073D"/>
    <w:rsid w:val="00C156A6"/>
    <w:rsid w:val="00C676C1"/>
    <w:rsid w:val="00C8721C"/>
    <w:rsid w:val="00CA39CE"/>
    <w:rsid w:val="00CB3109"/>
    <w:rsid w:val="00CB69A1"/>
    <w:rsid w:val="00CB6C27"/>
    <w:rsid w:val="00CD3291"/>
    <w:rsid w:val="00D33DCC"/>
    <w:rsid w:val="00D461B1"/>
    <w:rsid w:val="00D900CF"/>
    <w:rsid w:val="00DD627C"/>
    <w:rsid w:val="00E311E2"/>
    <w:rsid w:val="00E77B1B"/>
    <w:rsid w:val="00EE4894"/>
    <w:rsid w:val="00F2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E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61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51B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E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6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Korisnik</cp:lastModifiedBy>
  <cp:revision>21</cp:revision>
  <dcterms:created xsi:type="dcterms:W3CDTF">2020-09-14T10:35:00Z</dcterms:created>
  <dcterms:modified xsi:type="dcterms:W3CDTF">2020-09-21T13:10:00Z</dcterms:modified>
</cp:coreProperties>
</file>